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9A" w:rsidRPr="001A7ECB" w:rsidRDefault="00DD179A" w:rsidP="009909EA">
      <w:pPr>
        <w:jc w:val="center"/>
        <w:rPr>
          <w:rFonts w:ascii="Arial" w:hAnsi="Arial" w:cs="Arial"/>
          <w:b/>
        </w:rPr>
      </w:pPr>
      <w:r w:rsidRPr="001A7ECB">
        <w:rPr>
          <w:rFonts w:ascii="Arial" w:hAnsi="Arial" w:cs="Arial"/>
          <w:b/>
        </w:rPr>
        <w:t xml:space="preserve">Комбинированное применение лечебного дискретного </w:t>
      </w:r>
      <w:proofErr w:type="spellStart"/>
      <w:r w:rsidRPr="001A7ECB">
        <w:rPr>
          <w:rFonts w:ascii="Arial" w:hAnsi="Arial" w:cs="Arial"/>
          <w:b/>
        </w:rPr>
        <w:t>плазмафереза</w:t>
      </w:r>
      <w:proofErr w:type="spellEnd"/>
      <w:r w:rsidRPr="001A7ECB">
        <w:rPr>
          <w:rFonts w:ascii="Arial" w:hAnsi="Arial" w:cs="Arial"/>
          <w:b/>
        </w:rPr>
        <w:t xml:space="preserve"> и </w:t>
      </w:r>
      <w:r w:rsidR="001A7ECB">
        <w:rPr>
          <w:rFonts w:ascii="Arial" w:hAnsi="Arial" w:cs="Arial"/>
          <w:b/>
        </w:rPr>
        <w:br/>
      </w:r>
      <w:r w:rsidRPr="001A7ECB">
        <w:rPr>
          <w:rFonts w:ascii="Arial" w:hAnsi="Arial" w:cs="Arial"/>
          <w:b/>
        </w:rPr>
        <w:t xml:space="preserve">продукта </w:t>
      </w:r>
      <w:r w:rsidR="000B580A">
        <w:rPr>
          <w:rFonts w:ascii="Arial" w:hAnsi="Arial" w:cs="Arial"/>
          <w:b/>
        </w:rPr>
        <w:t>ПИТАТЕЛЬНАЯ ОЧИСТКА</w:t>
      </w:r>
      <w:r w:rsidR="000D1335" w:rsidRPr="001A7ECB">
        <w:rPr>
          <w:rFonts w:ascii="Arial" w:hAnsi="Arial" w:cs="Arial"/>
          <w:b/>
        </w:rPr>
        <w:t xml:space="preserve"> </w:t>
      </w:r>
      <w:r w:rsidRPr="001A7ECB">
        <w:rPr>
          <w:rFonts w:ascii="Arial" w:hAnsi="Arial" w:cs="Arial"/>
          <w:b/>
        </w:rPr>
        <w:t xml:space="preserve">компании ВИТАМАКС </w:t>
      </w:r>
      <w:r w:rsidR="001A7ECB">
        <w:rPr>
          <w:rFonts w:ascii="Arial" w:hAnsi="Arial" w:cs="Arial"/>
          <w:b/>
        </w:rPr>
        <w:br/>
      </w:r>
      <w:r w:rsidRPr="001A7ECB">
        <w:rPr>
          <w:rFonts w:ascii="Arial" w:hAnsi="Arial" w:cs="Arial"/>
          <w:b/>
        </w:rPr>
        <w:t xml:space="preserve">для коррекции нарушений липидного обмена </w:t>
      </w:r>
      <w:r w:rsidR="001A7ECB">
        <w:rPr>
          <w:rFonts w:ascii="Arial" w:hAnsi="Arial" w:cs="Arial"/>
          <w:b/>
        </w:rPr>
        <w:br/>
      </w:r>
      <w:r w:rsidRPr="001A7ECB">
        <w:rPr>
          <w:rFonts w:ascii="Arial" w:hAnsi="Arial" w:cs="Arial"/>
          <w:b/>
        </w:rPr>
        <w:t>у больных с хронической ишемической болезнью сердца</w:t>
      </w:r>
    </w:p>
    <w:p w:rsidR="00DD179A" w:rsidRPr="00426F52" w:rsidRDefault="00DD179A" w:rsidP="009909EA">
      <w:pPr>
        <w:jc w:val="both"/>
        <w:rPr>
          <w:rFonts w:ascii="Arial" w:hAnsi="Arial" w:cs="Arial"/>
        </w:rPr>
      </w:pPr>
    </w:p>
    <w:p w:rsidR="00DD179A" w:rsidRPr="00426F52" w:rsidRDefault="00DD179A" w:rsidP="009909EA">
      <w:pPr>
        <w:jc w:val="right"/>
        <w:rPr>
          <w:rFonts w:ascii="Arial" w:hAnsi="Arial" w:cs="Arial"/>
          <w:i/>
        </w:rPr>
      </w:pPr>
      <w:r w:rsidRPr="00426F52">
        <w:rPr>
          <w:rFonts w:ascii="Arial" w:hAnsi="Arial" w:cs="Arial"/>
          <w:i/>
        </w:rPr>
        <w:t xml:space="preserve">Н.И. </w:t>
      </w:r>
      <w:proofErr w:type="spellStart"/>
      <w:r w:rsidRPr="00426F52">
        <w:rPr>
          <w:rFonts w:ascii="Arial" w:hAnsi="Arial" w:cs="Arial"/>
          <w:i/>
        </w:rPr>
        <w:t>Галагура</w:t>
      </w:r>
      <w:proofErr w:type="spellEnd"/>
      <w:r w:rsidRPr="00426F52">
        <w:rPr>
          <w:rFonts w:ascii="Arial" w:hAnsi="Arial" w:cs="Arial"/>
          <w:i/>
        </w:rPr>
        <w:t xml:space="preserve">, </w:t>
      </w:r>
      <w:r w:rsidR="001A7ECB">
        <w:rPr>
          <w:rFonts w:ascii="Arial" w:hAnsi="Arial" w:cs="Arial"/>
          <w:i/>
        </w:rPr>
        <w:br/>
      </w:r>
      <w:r w:rsidRPr="00426F52">
        <w:rPr>
          <w:rFonts w:ascii="Arial" w:hAnsi="Arial" w:cs="Arial"/>
          <w:i/>
        </w:rPr>
        <w:t xml:space="preserve">И.Ю. Грищенко, </w:t>
      </w:r>
      <w:r w:rsidR="001A7ECB">
        <w:rPr>
          <w:rFonts w:ascii="Arial" w:hAnsi="Arial" w:cs="Arial"/>
          <w:i/>
        </w:rPr>
        <w:br/>
      </w:r>
      <w:r w:rsidRPr="00426F52">
        <w:rPr>
          <w:rFonts w:ascii="Arial" w:hAnsi="Arial" w:cs="Arial"/>
          <w:i/>
        </w:rPr>
        <w:t xml:space="preserve">Г.И. </w:t>
      </w:r>
      <w:proofErr w:type="spellStart"/>
      <w:r w:rsidRPr="00426F52">
        <w:rPr>
          <w:rFonts w:ascii="Arial" w:hAnsi="Arial" w:cs="Arial"/>
          <w:i/>
        </w:rPr>
        <w:t>Кочуев</w:t>
      </w:r>
      <w:proofErr w:type="spellEnd"/>
      <w:r w:rsidRPr="00426F52">
        <w:rPr>
          <w:rFonts w:ascii="Arial" w:hAnsi="Arial" w:cs="Arial"/>
          <w:i/>
        </w:rPr>
        <w:t xml:space="preserve">, </w:t>
      </w:r>
      <w:r w:rsidR="001A7ECB">
        <w:rPr>
          <w:rFonts w:ascii="Arial" w:hAnsi="Arial" w:cs="Arial"/>
          <w:i/>
        </w:rPr>
        <w:br/>
      </w:r>
      <w:r w:rsidRPr="00426F52">
        <w:rPr>
          <w:rFonts w:ascii="Arial" w:hAnsi="Arial" w:cs="Arial"/>
          <w:i/>
        </w:rPr>
        <w:t>В.Н. Самсонкин,</w:t>
      </w:r>
      <w:r w:rsidR="00A820A5" w:rsidRPr="00426F52">
        <w:rPr>
          <w:rFonts w:ascii="Arial" w:hAnsi="Arial" w:cs="Arial"/>
          <w:i/>
        </w:rPr>
        <w:br/>
      </w:r>
      <w:r w:rsidRPr="00426F52">
        <w:rPr>
          <w:rFonts w:ascii="Arial" w:hAnsi="Arial" w:cs="Arial"/>
          <w:i/>
        </w:rPr>
        <w:t xml:space="preserve"> г</w:t>
      </w:r>
      <w:proofErr w:type="gramStart"/>
      <w:r w:rsidRPr="00426F52">
        <w:rPr>
          <w:rFonts w:ascii="Arial" w:hAnsi="Arial" w:cs="Arial"/>
          <w:i/>
        </w:rPr>
        <w:t>.Х</w:t>
      </w:r>
      <w:proofErr w:type="gramEnd"/>
      <w:r w:rsidRPr="00426F52">
        <w:rPr>
          <w:rFonts w:ascii="Arial" w:hAnsi="Arial" w:cs="Arial"/>
          <w:i/>
        </w:rPr>
        <w:t xml:space="preserve">арьков </w:t>
      </w:r>
    </w:p>
    <w:p w:rsidR="00DD179A" w:rsidRPr="00426F52" w:rsidRDefault="00DD179A" w:rsidP="009909EA">
      <w:pPr>
        <w:jc w:val="both"/>
        <w:rPr>
          <w:rFonts w:ascii="Arial" w:hAnsi="Arial" w:cs="Arial"/>
        </w:rPr>
      </w:pPr>
    </w:p>
    <w:p w:rsidR="00DD179A" w:rsidRDefault="00DD179A" w:rsidP="001A7ECB">
      <w:pPr>
        <w:spacing w:after="0" w:line="360" w:lineRule="auto"/>
        <w:jc w:val="both"/>
        <w:rPr>
          <w:rFonts w:ascii="Arial" w:hAnsi="Arial" w:cs="Arial"/>
        </w:rPr>
      </w:pPr>
      <w:r w:rsidRPr="00426F52">
        <w:rPr>
          <w:rFonts w:ascii="Arial" w:hAnsi="Arial" w:cs="Arial"/>
        </w:rPr>
        <w:t xml:space="preserve">     Нами проведено изучение влияния комбинированного дискретного </w:t>
      </w:r>
      <w:proofErr w:type="spellStart"/>
      <w:r w:rsidRPr="00426F52">
        <w:rPr>
          <w:rFonts w:ascii="Arial" w:hAnsi="Arial" w:cs="Arial"/>
        </w:rPr>
        <w:t>плазмафереза</w:t>
      </w:r>
      <w:proofErr w:type="spellEnd"/>
      <w:r w:rsidRPr="00426F52">
        <w:rPr>
          <w:rFonts w:ascii="Arial" w:hAnsi="Arial" w:cs="Arial"/>
        </w:rPr>
        <w:t xml:space="preserve"> и продукта </w:t>
      </w:r>
      <w:r w:rsidR="000B580A">
        <w:rPr>
          <w:rFonts w:ascii="Arial" w:hAnsi="Arial" w:cs="Arial"/>
        </w:rPr>
        <w:t xml:space="preserve">ПИТАТЕЛЬНАЯ ОЧИСТКА* </w:t>
      </w:r>
      <w:r w:rsidRPr="00426F52">
        <w:rPr>
          <w:rFonts w:ascii="Arial" w:hAnsi="Arial" w:cs="Arial"/>
        </w:rPr>
        <w:t>на липидный спектр крови больных хронической ИБС II A и II</w:t>
      </w:r>
      <w:proofErr w:type="gramStart"/>
      <w:r w:rsidRPr="00426F52">
        <w:rPr>
          <w:rFonts w:ascii="Arial" w:hAnsi="Arial" w:cs="Arial"/>
        </w:rPr>
        <w:t xml:space="preserve"> Б</w:t>
      </w:r>
      <w:proofErr w:type="gramEnd"/>
      <w:r w:rsidRPr="00426F52">
        <w:rPr>
          <w:rFonts w:ascii="Arial" w:hAnsi="Arial" w:cs="Arial"/>
        </w:rPr>
        <w:t xml:space="preserve"> стадии, имеющих IV тип </w:t>
      </w:r>
      <w:proofErr w:type="spellStart"/>
      <w:r w:rsidRPr="00426F52">
        <w:rPr>
          <w:rFonts w:ascii="Arial" w:hAnsi="Arial" w:cs="Arial"/>
        </w:rPr>
        <w:t>дислипопротеидемий</w:t>
      </w:r>
      <w:proofErr w:type="spellEnd"/>
      <w:r w:rsidRPr="00426F52">
        <w:rPr>
          <w:rFonts w:ascii="Arial" w:hAnsi="Arial" w:cs="Arial"/>
        </w:rPr>
        <w:t xml:space="preserve"> по </w:t>
      </w:r>
      <w:proofErr w:type="spellStart"/>
      <w:r w:rsidRPr="00426F52">
        <w:rPr>
          <w:rFonts w:ascii="Arial" w:hAnsi="Arial" w:cs="Arial"/>
        </w:rPr>
        <w:t>Фредриксону</w:t>
      </w:r>
      <w:proofErr w:type="spellEnd"/>
      <w:r w:rsidRPr="00426F52">
        <w:rPr>
          <w:rFonts w:ascii="Arial" w:hAnsi="Arial" w:cs="Arial"/>
        </w:rPr>
        <w:t xml:space="preserve"> и клинику стабильной стенокардии. Больным 1-й группы (15 человек) проводили </w:t>
      </w:r>
      <w:proofErr w:type="spellStart"/>
      <w:r w:rsidRPr="00426F52">
        <w:rPr>
          <w:rFonts w:ascii="Arial" w:hAnsi="Arial" w:cs="Arial"/>
        </w:rPr>
        <w:t>плазмаферез</w:t>
      </w:r>
      <w:proofErr w:type="spellEnd"/>
      <w:r w:rsidRPr="00426F52">
        <w:rPr>
          <w:rFonts w:ascii="Arial" w:hAnsi="Arial" w:cs="Arial"/>
        </w:rPr>
        <w:t xml:space="preserve"> 3 раза с интервалом 3 дня. Больные 2-й группы (15 человек) наряду с </w:t>
      </w:r>
      <w:proofErr w:type="spellStart"/>
      <w:r w:rsidRPr="00426F52">
        <w:rPr>
          <w:rFonts w:ascii="Arial" w:hAnsi="Arial" w:cs="Arial"/>
        </w:rPr>
        <w:t>плазмаферезом</w:t>
      </w:r>
      <w:proofErr w:type="spellEnd"/>
      <w:r w:rsidRPr="00426F52">
        <w:rPr>
          <w:rFonts w:ascii="Arial" w:hAnsi="Arial" w:cs="Arial"/>
        </w:rPr>
        <w:t xml:space="preserve"> получали </w:t>
      </w:r>
      <w:r w:rsidR="001A7ECB">
        <w:rPr>
          <w:rFonts w:ascii="Arial" w:hAnsi="Arial" w:cs="Arial"/>
        </w:rPr>
        <w:t xml:space="preserve">комплекс </w:t>
      </w:r>
      <w:r w:rsidR="000B580A">
        <w:rPr>
          <w:rFonts w:ascii="Arial" w:hAnsi="Arial" w:cs="Arial"/>
        </w:rPr>
        <w:t xml:space="preserve">ПИТАТЕЛЬНАЯ ОЧИСТКА* </w:t>
      </w:r>
      <w:r w:rsidRPr="00426F52">
        <w:rPr>
          <w:rFonts w:ascii="Arial" w:hAnsi="Arial" w:cs="Arial"/>
        </w:rPr>
        <w:t xml:space="preserve">по 1 чайной ложке 2 раза в день. Результаты лечения показали, что комбинированное применение </w:t>
      </w:r>
      <w:proofErr w:type="spellStart"/>
      <w:r w:rsidRPr="00426F52">
        <w:rPr>
          <w:rFonts w:ascii="Arial" w:hAnsi="Arial" w:cs="Arial"/>
        </w:rPr>
        <w:t>плазмафереза</w:t>
      </w:r>
      <w:proofErr w:type="spellEnd"/>
      <w:r w:rsidRPr="00426F52">
        <w:rPr>
          <w:rFonts w:ascii="Arial" w:hAnsi="Arial" w:cs="Arial"/>
        </w:rPr>
        <w:t xml:space="preserve"> и </w:t>
      </w:r>
      <w:r w:rsidR="001A7ECB">
        <w:rPr>
          <w:rFonts w:ascii="Arial" w:hAnsi="Arial" w:cs="Arial"/>
        </w:rPr>
        <w:t xml:space="preserve">продукта </w:t>
      </w:r>
      <w:r w:rsidR="000B580A">
        <w:rPr>
          <w:rFonts w:ascii="Arial" w:hAnsi="Arial" w:cs="Arial"/>
        </w:rPr>
        <w:t xml:space="preserve">ПИТАТЕЛЬНАЯ ОЧИСТКА* </w:t>
      </w:r>
      <w:r w:rsidRPr="00426F52">
        <w:rPr>
          <w:rFonts w:ascii="Arial" w:hAnsi="Arial" w:cs="Arial"/>
        </w:rPr>
        <w:t xml:space="preserve">приводит к более выраженному снижению уровня холестерина в плазме крови по сравнению с таковым при использовании только </w:t>
      </w:r>
      <w:proofErr w:type="spellStart"/>
      <w:r w:rsidRPr="00426F52">
        <w:rPr>
          <w:rFonts w:ascii="Arial" w:hAnsi="Arial" w:cs="Arial"/>
        </w:rPr>
        <w:t>плазмафереза</w:t>
      </w:r>
      <w:proofErr w:type="spellEnd"/>
      <w:r w:rsidRPr="00426F52">
        <w:rPr>
          <w:rFonts w:ascii="Arial" w:hAnsi="Arial" w:cs="Arial"/>
        </w:rPr>
        <w:t xml:space="preserve">. Снижение уровня общего холестерина происходило преимущественно за счет липопротеидов низкой плотности (ЛПНП) и липопротеидов очень низкой плотности (ЛПОНП), при этом у больных 2-й группы зафиксировано более быстрое и значительное снижение уровня холестерина за счет ЛПНП и ЛПОНП. Обнаружена значительно улучшенная динамика коэффициента </w:t>
      </w:r>
      <w:proofErr w:type="spellStart"/>
      <w:r w:rsidRPr="00426F52">
        <w:rPr>
          <w:rFonts w:ascii="Arial" w:hAnsi="Arial" w:cs="Arial"/>
        </w:rPr>
        <w:t>атерогенности</w:t>
      </w:r>
      <w:proofErr w:type="spellEnd"/>
      <w:r w:rsidRPr="00426F52">
        <w:rPr>
          <w:rFonts w:ascii="Arial" w:hAnsi="Arial" w:cs="Arial"/>
        </w:rPr>
        <w:t xml:space="preserve"> у больных 2-й группы (снижение с 8,05+2 до 3,9+0,6) по сравнению с больными 1-й группы (до 4,9+1,3). Установлено более медленное нарастание коэффициента </w:t>
      </w:r>
      <w:proofErr w:type="spellStart"/>
      <w:r w:rsidRPr="00426F52">
        <w:rPr>
          <w:rFonts w:ascii="Arial" w:hAnsi="Arial" w:cs="Arial"/>
        </w:rPr>
        <w:t>атерогенности</w:t>
      </w:r>
      <w:proofErr w:type="spellEnd"/>
      <w:r w:rsidRPr="00426F52">
        <w:rPr>
          <w:rFonts w:ascii="Arial" w:hAnsi="Arial" w:cs="Arial"/>
        </w:rPr>
        <w:t xml:space="preserve"> после окончания курса </w:t>
      </w:r>
      <w:proofErr w:type="spellStart"/>
      <w:r w:rsidRPr="00426F52">
        <w:rPr>
          <w:rFonts w:ascii="Arial" w:hAnsi="Arial" w:cs="Arial"/>
        </w:rPr>
        <w:t>плазмафереза</w:t>
      </w:r>
      <w:proofErr w:type="spellEnd"/>
      <w:r w:rsidRPr="00426F52">
        <w:rPr>
          <w:rFonts w:ascii="Arial" w:hAnsi="Arial" w:cs="Arial"/>
        </w:rPr>
        <w:t xml:space="preserve"> у больных 2-й группы, что, вероятно, объясняется эффектом </w:t>
      </w:r>
      <w:proofErr w:type="spellStart"/>
      <w:r w:rsidRPr="00426F52">
        <w:rPr>
          <w:rFonts w:ascii="Arial" w:hAnsi="Arial" w:cs="Arial"/>
        </w:rPr>
        <w:t>энтеросорбции</w:t>
      </w:r>
      <w:proofErr w:type="spellEnd"/>
      <w:r w:rsidRPr="00426F52">
        <w:rPr>
          <w:rFonts w:ascii="Arial" w:hAnsi="Arial" w:cs="Arial"/>
        </w:rPr>
        <w:t xml:space="preserve"> и связыванием части экзогенного холестерина в пищеварительном тракте при употреблении </w:t>
      </w:r>
      <w:r w:rsidR="001A7ECB">
        <w:rPr>
          <w:rFonts w:ascii="Arial" w:hAnsi="Arial" w:cs="Arial"/>
        </w:rPr>
        <w:t xml:space="preserve">комплекса </w:t>
      </w:r>
      <w:r w:rsidR="000B580A">
        <w:rPr>
          <w:rFonts w:ascii="Arial" w:hAnsi="Arial" w:cs="Arial"/>
        </w:rPr>
        <w:t>ПИТАТЕЛЬНАЯ ОЧИСТКА*</w:t>
      </w:r>
      <w:r w:rsidRPr="00426F52">
        <w:rPr>
          <w:rFonts w:ascii="Arial" w:hAnsi="Arial" w:cs="Arial"/>
        </w:rPr>
        <w:t xml:space="preserve">. </w:t>
      </w:r>
    </w:p>
    <w:p w:rsidR="001A7ECB" w:rsidRPr="00426F52" w:rsidRDefault="001A7ECB" w:rsidP="001A7ECB">
      <w:pPr>
        <w:spacing w:after="0" w:line="360" w:lineRule="auto"/>
        <w:jc w:val="both"/>
        <w:rPr>
          <w:rFonts w:ascii="Arial" w:hAnsi="Arial" w:cs="Arial"/>
        </w:rPr>
      </w:pPr>
    </w:p>
    <w:p w:rsidR="00DD179A" w:rsidRDefault="00426F52" w:rsidP="001A7ECB">
      <w:pPr>
        <w:spacing w:after="0" w:line="360" w:lineRule="auto"/>
        <w:jc w:val="both"/>
        <w:rPr>
          <w:rFonts w:ascii="Arial" w:hAnsi="Arial" w:cs="Arial"/>
          <w:b/>
        </w:rPr>
      </w:pPr>
      <w:r w:rsidRPr="00426F52">
        <w:rPr>
          <w:rFonts w:ascii="Arial" w:hAnsi="Arial" w:cs="Arial"/>
          <w:b/>
        </w:rPr>
        <w:t>Вывод</w:t>
      </w:r>
      <w:r w:rsidR="00DD179A" w:rsidRPr="00426F52">
        <w:rPr>
          <w:rFonts w:ascii="Arial" w:hAnsi="Arial" w:cs="Arial"/>
          <w:b/>
        </w:rPr>
        <w:t xml:space="preserve"> </w:t>
      </w:r>
    </w:p>
    <w:p w:rsidR="001A7ECB" w:rsidRPr="00426F52" w:rsidRDefault="001A7ECB" w:rsidP="001A7ECB">
      <w:pPr>
        <w:spacing w:after="0" w:line="360" w:lineRule="auto"/>
        <w:jc w:val="both"/>
        <w:rPr>
          <w:rFonts w:ascii="Arial" w:hAnsi="Arial" w:cs="Arial"/>
          <w:b/>
        </w:rPr>
      </w:pPr>
    </w:p>
    <w:p w:rsidR="007D6354" w:rsidRDefault="00DD179A" w:rsidP="001A7ECB">
      <w:pPr>
        <w:spacing w:after="0" w:line="360" w:lineRule="auto"/>
        <w:jc w:val="both"/>
        <w:rPr>
          <w:rFonts w:ascii="Arial" w:hAnsi="Arial" w:cs="Arial"/>
        </w:rPr>
      </w:pPr>
      <w:r w:rsidRPr="00426F52">
        <w:rPr>
          <w:rFonts w:ascii="Arial" w:hAnsi="Arial" w:cs="Arial"/>
        </w:rPr>
        <w:t xml:space="preserve">     </w:t>
      </w:r>
      <w:proofErr w:type="gramStart"/>
      <w:r w:rsidRPr="00426F52">
        <w:rPr>
          <w:rFonts w:ascii="Arial" w:hAnsi="Arial" w:cs="Arial"/>
        </w:rPr>
        <w:t xml:space="preserve">Полученные нами данные обосновывают целесообразность использования продукта </w:t>
      </w:r>
      <w:r w:rsidR="000B580A">
        <w:rPr>
          <w:rFonts w:ascii="Arial" w:hAnsi="Arial" w:cs="Arial"/>
        </w:rPr>
        <w:t xml:space="preserve">ПИТАТЕЛЬНАЯ ОЧИСТКА* </w:t>
      </w:r>
      <w:r w:rsidRPr="00426F52">
        <w:rPr>
          <w:rFonts w:ascii="Arial" w:hAnsi="Arial" w:cs="Arial"/>
        </w:rPr>
        <w:t>в комплексном лечении больных хронической ИБС, имеющих нарушения липидного спектра крови.</w:t>
      </w:r>
      <w:proofErr w:type="gramEnd"/>
    </w:p>
    <w:p w:rsidR="000B580A" w:rsidRDefault="000B580A" w:rsidP="001A7ECB">
      <w:pPr>
        <w:spacing w:after="0" w:line="360" w:lineRule="auto"/>
        <w:jc w:val="both"/>
        <w:rPr>
          <w:rFonts w:ascii="Arial" w:hAnsi="Arial" w:cs="Arial"/>
        </w:rPr>
      </w:pPr>
    </w:p>
    <w:p w:rsidR="000B580A" w:rsidRPr="00426F52" w:rsidRDefault="000B580A" w:rsidP="001A7ECB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Биологически активный комплекс ПИТАТЕЛЬНАЯ ОЧИСТКА в настоящее время сняты с производства.</w:t>
      </w:r>
      <w:proofErr w:type="gramEnd"/>
      <w:r>
        <w:rPr>
          <w:rFonts w:ascii="Arial" w:hAnsi="Arial" w:cs="Arial"/>
        </w:rPr>
        <w:t xml:space="preserve"> Его аналог: НУТРИКЛИНЗ.</w:t>
      </w:r>
    </w:p>
    <w:sectPr w:rsidR="000B580A" w:rsidRPr="00426F52" w:rsidSect="001A7EC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79A"/>
    <w:rsid w:val="000B580A"/>
    <w:rsid w:val="000D1335"/>
    <w:rsid w:val="001177A6"/>
    <w:rsid w:val="001A7ECB"/>
    <w:rsid w:val="00426F52"/>
    <w:rsid w:val="007D6354"/>
    <w:rsid w:val="008950BF"/>
    <w:rsid w:val="009909EA"/>
    <w:rsid w:val="00A820A5"/>
    <w:rsid w:val="00BA7C8B"/>
    <w:rsid w:val="00D80A11"/>
    <w:rsid w:val="00DD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gofman_natalia</dc:creator>
  <cp:keywords/>
  <dc:description/>
  <cp:lastModifiedBy>gofman_natalia</cp:lastModifiedBy>
  <cp:revision>10</cp:revision>
  <dcterms:created xsi:type="dcterms:W3CDTF">2010-12-02T12:31:00Z</dcterms:created>
  <dcterms:modified xsi:type="dcterms:W3CDTF">2011-04-19T10:30:00Z</dcterms:modified>
</cp:coreProperties>
</file>